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EE" w:rsidRDefault="00A02981">
      <w:pPr>
        <w:pStyle w:val="Af"/>
        <w:spacing w:line="570" w:lineRule="exact"/>
        <w:jc w:val="center"/>
        <w:rPr>
          <w:rFonts w:ascii="仿宋" w:eastAsia="仿宋" w:hAnsi="仿宋" w:cs="仿宋"/>
          <w:b/>
          <w:bCs/>
          <w:kern w:val="0"/>
          <w:sz w:val="44"/>
          <w:szCs w:val="44"/>
          <w:lang w:val="zh-TW" w:eastAsia="zh-TW"/>
        </w:rPr>
      </w:pPr>
      <w:r>
        <w:rPr>
          <w:rFonts w:ascii="仿宋" w:eastAsia="仿宋" w:hAnsi="仿宋" w:cs="仿宋" w:hint="eastAsia"/>
          <w:b/>
          <w:bCs/>
          <w:kern w:val="0"/>
          <w:sz w:val="44"/>
          <w:szCs w:val="44"/>
          <w:lang w:val="zh-TW"/>
        </w:rPr>
        <w:t>英吉沙县</w:t>
      </w:r>
      <w:r>
        <w:rPr>
          <w:rFonts w:ascii="仿宋" w:eastAsia="仿宋" w:hAnsi="仿宋" w:cs="仿宋" w:hint="eastAsia"/>
          <w:b/>
          <w:bCs/>
          <w:kern w:val="0"/>
          <w:sz w:val="44"/>
          <w:szCs w:val="44"/>
          <w:lang w:val="zh-TW" w:eastAsia="zh-TW"/>
        </w:rPr>
        <w:t>2018</w:t>
      </w:r>
      <w:r>
        <w:rPr>
          <w:rFonts w:ascii="仿宋" w:eastAsia="仿宋" w:hAnsi="仿宋" w:cs="仿宋" w:hint="eastAsia"/>
          <w:b/>
          <w:bCs/>
          <w:kern w:val="0"/>
          <w:sz w:val="44"/>
          <w:szCs w:val="44"/>
          <w:lang w:val="zh-TW" w:eastAsia="zh-TW"/>
        </w:rPr>
        <w:t>年村级便民超市项目</w:t>
      </w:r>
    </w:p>
    <w:p w:rsidR="009650EE" w:rsidRDefault="00A02981">
      <w:pPr>
        <w:pStyle w:val="Af"/>
        <w:spacing w:line="570" w:lineRule="exact"/>
        <w:jc w:val="center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kern w:val="0"/>
          <w:sz w:val="44"/>
          <w:szCs w:val="44"/>
          <w:lang w:val="zh-TW" w:eastAsia="zh-TW"/>
        </w:rPr>
        <w:t>绩效自评报告</w:t>
      </w:r>
    </w:p>
    <w:p w:rsidR="009650EE" w:rsidRDefault="00A02981">
      <w:pPr>
        <w:pStyle w:val="Af"/>
        <w:spacing w:line="570" w:lineRule="exact"/>
        <w:ind w:firstLineChars="200" w:firstLine="624"/>
        <w:jc w:val="left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一、项目概况</w:t>
      </w:r>
    </w:p>
    <w:p w:rsidR="009650EE" w:rsidRDefault="00A02981">
      <w:pPr>
        <w:adjustRightInd w:val="0"/>
        <w:snapToGrid w:val="0"/>
        <w:spacing w:line="570" w:lineRule="exact"/>
        <w:ind w:firstLineChars="200" w:firstLine="627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（一）项目单位基本情况</w:t>
      </w:r>
    </w:p>
    <w:p w:rsidR="009650EE" w:rsidRDefault="00A02981">
      <w:pPr>
        <w:spacing w:line="570" w:lineRule="exact"/>
        <w:ind w:firstLineChars="200" w:firstLine="64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</w:t>
      </w:r>
      <w:r>
        <w:rPr>
          <w:rFonts w:ascii="仿宋" w:eastAsia="仿宋" w:hAnsi="仿宋" w:cs="仿宋" w:hint="eastAsia"/>
          <w:sz w:val="32"/>
        </w:rPr>
        <w:t>县委组织部是县委主管组织工作和干部工作的职能部门。直属机关工委是县委的派出机构，负责县直机关党的思想、组织和作风建设，做好党员的教育和管理工作。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27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（二）项目预算绩效目标设定情况</w:t>
      </w:r>
    </w:p>
    <w:p w:rsidR="009650EE" w:rsidRDefault="00A02981">
      <w:pPr>
        <w:adjustRightInd w:val="0"/>
        <w:snapToGrid w:val="0"/>
        <w:spacing w:line="570" w:lineRule="exact"/>
        <w:ind w:firstLineChars="200" w:firstLine="627"/>
        <w:rPr>
          <w:rFonts w:ascii="仿宋" w:eastAsia="仿宋" w:hAnsi="仿宋" w:cs="仿宋"/>
          <w:b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9650EE" w:rsidRDefault="00A02981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</w:t>
      </w:r>
      <w:r w:rsidR="004800C4">
        <w:rPr>
          <w:rFonts w:ascii="仿宋" w:eastAsia="仿宋" w:hAnsi="仿宋" w:cs="仿宋" w:hint="eastAsia"/>
          <w:sz w:val="32"/>
          <w:szCs w:val="32"/>
        </w:rPr>
        <w:t>芒辛镇</w:t>
      </w:r>
      <w:r>
        <w:rPr>
          <w:rFonts w:ascii="仿宋" w:eastAsia="仿宋" w:hAnsi="仿宋" w:cs="仿宋" w:hint="eastAsia"/>
          <w:sz w:val="32"/>
          <w:szCs w:val="32"/>
        </w:rPr>
        <w:t>托万阔尕什（</w:t>
      </w:r>
      <w:r>
        <w:rPr>
          <w:rFonts w:ascii="仿宋" w:eastAsia="仿宋" w:hAnsi="仿宋" w:cs="仿宋" w:hint="eastAsia"/>
          <w:sz w:val="32"/>
          <w:szCs w:val="32"/>
        </w:rPr>
        <w:t>14</w:t>
      </w:r>
      <w:r>
        <w:rPr>
          <w:rFonts w:ascii="仿宋" w:eastAsia="仿宋" w:hAnsi="仿宋" w:cs="仿宋" w:hint="eastAsia"/>
          <w:sz w:val="32"/>
          <w:szCs w:val="32"/>
        </w:rPr>
        <w:t>）村</w:t>
      </w:r>
      <w:r>
        <w:rPr>
          <w:rFonts w:ascii="仿宋" w:eastAsia="仿宋" w:hAnsi="仿宋" w:cs="仿宋" w:hint="eastAsia"/>
          <w:sz w:val="32"/>
          <w:szCs w:val="32"/>
        </w:rPr>
        <w:t>每座建筑面积为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平方米，每座投资</w:t>
      </w:r>
      <w:r w:rsidR="004800C4">
        <w:rPr>
          <w:rFonts w:ascii="仿宋" w:eastAsia="仿宋" w:hAnsi="仿宋" w:cs="仿宋" w:hint="eastAsia"/>
          <w:sz w:val="32"/>
          <w:szCs w:val="32"/>
        </w:rPr>
        <w:t>20.25</w:t>
      </w:r>
      <w:r>
        <w:rPr>
          <w:rFonts w:ascii="仿宋" w:eastAsia="仿宋" w:hAnsi="仿宋" w:cs="仿宋" w:hint="eastAsia"/>
          <w:sz w:val="32"/>
          <w:szCs w:val="32"/>
        </w:rPr>
        <w:t>万。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27"/>
        <w:rPr>
          <w:rFonts w:ascii="仿宋" w:eastAsia="仿宋" w:hAnsi="仿宋" w:cs="仿宋"/>
          <w:b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、项目基本性质</w:t>
      </w:r>
    </w:p>
    <w:p w:rsidR="009650EE" w:rsidRDefault="00A02981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本项目性质为新建</w:t>
      </w:r>
      <w:r>
        <w:rPr>
          <w:rFonts w:ascii="仿宋" w:eastAsia="仿宋" w:hAnsi="仿宋" w:cs="仿宋" w:hint="eastAsia"/>
          <w:sz w:val="32"/>
          <w:szCs w:val="32"/>
        </w:rPr>
        <w:t>项目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27"/>
        <w:rPr>
          <w:rFonts w:ascii="仿宋" w:eastAsia="仿宋" w:hAnsi="仿宋" w:cs="仿宋"/>
          <w:b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、项目用途及范围</w:t>
      </w:r>
    </w:p>
    <w:p w:rsidR="009650EE" w:rsidRDefault="00A02981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使用途径：凡本村建档立卡的贫困户使用，按市场价适当收取租金。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二、项目资金使用及管理情况</w:t>
      </w:r>
    </w:p>
    <w:p w:rsidR="009650EE" w:rsidRDefault="00A02981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（一）项目资金安排落实、总投入等情况分析</w:t>
      </w:r>
    </w:p>
    <w:p w:rsidR="009650EE" w:rsidRDefault="00A02981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英吉沙县村级便民超市项目预算安排总额为</w:t>
      </w:r>
      <w:r w:rsidR="004800C4">
        <w:rPr>
          <w:rFonts w:ascii="仿宋" w:eastAsia="仿宋" w:hAnsi="仿宋" w:cs="仿宋" w:hint="eastAsia"/>
          <w:sz w:val="32"/>
          <w:szCs w:val="32"/>
        </w:rPr>
        <w:t>20.25</w:t>
      </w:r>
      <w:r>
        <w:rPr>
          <w:rFonts w:ascii="仿宋" w:eastAsia="仿宋" w:hAnsi="仿宋" w:cs="仿宋" w:hint="eastAsia"/>
          <w:sz w:val="32"/>
          <w:szCs w:val="32"/>
        </w:rPr>
        <w:t>万元，其中农村环境整治</w:t>
      </w:r>
      <w:r w:rsidR="004800C4">
        <w:rPr>
          <w:rFonts w:ascii="仿宋" w:eastAsia="仿宋" w:hAnsi="仿宋" w:cs="仿宋" w:hint="eastAsia"/>
          <w:sz w:val="32"/>
          <w:szCs w:val="32"/>
        </w:rPr>
        <w:t>20.25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 w:rsidR="004800C4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年实际收到预算资金</w:t>
      </w:r>
      <w:r w:rsidR="004800C4">
        <w:rPr>
          <w:rFonts w:ascii="仿宋" w:eastAsia="仿宋" w:hAnsi="仿宋" w:cs="仿宋" w:hint="eastAsia"/>
          <w:sz w:val="32"/>
          <w:szCs w:val="32"/>
        </w:rPr>
        <w:t>20.25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（二）项目资金实际使用情况分析</w:t>
      </w:r>
    </w:p>
    <w:p w:rsidR="009650EE" w:rsidRDefault="00A02981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bCs/>
          <w:spacing w:val="-6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本项目实际支付资金</w:t>
      </w:r>
      <w:r w:rsidR="004800C4">
        <w:rPr>
          <w:rFonts w:ascii="仿宋" w:eastAsia="仿宋" w:hAnsi="仿宋" w:cs="仿宋" w:hint="eastAsia"/>
          <w:sz w:val="32"/>
          <w:szCs w:val="32"/>
        </w:rPr>
        <w:t>20.25</w:t>
      </w:r>
      <w:r>
        <w:rPr>
          <w:rFonts w:ascii="仿宋" w:eastAsia="仿宋" w:hAnsi="仿宋" w:cs="仿宋" w:hint="eastAsia"/>
          <w:sz w:val="32"/>
          <w:szCs w:val="32"/>
        </w:rPr>
        <w:t>万元，预算执行率</w:t>
      </w:r>
      <w:r w:rsidR="004800C4"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%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主要用于便民超市建设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lastRenderedPageBreak/>
        <w:t>（三）项目资金管理情况分析</w:t>
      </w:r>
    </w:p>
    <w:p w:rsidR="009650EE" w:rsidRDefault="00A02981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我单位根据资金管理办法和相关要求，对项目的实施程序、资金拨付、实际支出情况、账目归档等情况进行严格管理，坚决按照合同约定工程实际进度和验收情况支付相应工程款。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三、项目组织实施情况</w:t>
      </w:r>
    </w:p>
    <w:p w:rsidR="009650EE" w:rsidRDefault="00A02981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</w:t>
      </w:r>
      <w:r w:rsidR="004800C4">
        <w:rPr>
          <w:rFonts w:ascii="仿宋" w:eastAsia="仿宋" w:hAnsi="仿宋" w:cs="仿宋" w:hint="eastAsia"/>
          <w:sz w:val="32"/>
          <w:szCs w:val="32"/>
        </w:rPr>
        <w:t>芒辛镇</w:t>
      </w:r>
      <w:r>
        <w:rPr>
          <w:rFonts w:ascii="仿宋" w:eastAsia="仿宋" w:hAnsi="仿宋" w:cs="仿宋" w:hint="eastAsia"/>
          <w:sz w:val="32"/>
          <w:szCs w:val="32"/>
        </w:rPr>
        <w:t>托万阔尕什（</w:t>
      </w:r>
      <w:r>
        <w:rPr>
          <w:rFonts w:ascii="仿宋" w:eastAsia="仿宋" w:hAnsi="仿宋" w:cs="仿宋" w:hint="eastAsia"/>
          <w:sz w:val="32"/>
          <w:szCs w:val="32"/>
        </w:rPr>
        <w:t>14</w:t>
      </w:r>
      <w:r>
        <w:rPr>
          <w:rFonts w:ascii="仿宋" w:eastAsia="仿宋" w:hAnsi="仿宋" w:cs="仿宋" w:hint="eastAsia"/>
          <w:sz w:val="32"/>
          <w:szCs w:val="32"/>
        </w:rPr>
        <w:t>）村</w:t>
      </w:r>
      <w:r>
        <w:rPr>
          <w:rFonts w:ascii="仿宋" w:eastAsia="仿宋" w:hAnsi="仿宋" w:cs="仿宋" w:hint="eastAsia"/>
          <w:sz w:val="32"/>
          <w:szCs w:val="32"/>
        </w:rPr>
        <w:t>每座建筑面积为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平方米，每座投资</w:t>
      </w:r>
      <w:r w:rsidR="004800C4">
        <w:rPr>
          <w:rFonts w:ascii="仿宋" w:eastAsia="仿宋" w:hAnsi="仿宋" w:cs="仿宋" w:hint="eastAsia"/>
          <w:sz w:val="32"/>
          <w:szCs w:val="32"/>
        </w:rPr>
        <w:t>20.25</w:t>
      </w:r>
      <w:r>
        <w:rPr>
          <w:rFonts w:ascii="仿宋" w:eastAsia="仿宋" w:hAnsi="仿宋" w:cs="仿宋" w:hint="eastAsia"/>
          <w:sz w:val="32"/>
          <w:szCs w:val="32"/>
        </w:rPr>
        <w:t>万。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bCs/>
          <w:spacing w:val="-6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由</w:t>
      </w:r>
      <w:r w:rsidR="004800C4">
        <w:rPr>
          <w:rFonts w:ascii="仿宋" w:eastAsia="仿宋" w:hAnsi="仿宋" w:cs="仿宋" w:hint="eastAsia"/>
          <w:sz w:val="32"/>
          <w:szCs w:val="32"/>
        </w:rPr>
        <w:t>芒辛</w:t>
      </w:r>
      <w:r>
        <w:rPr>
          <w:rFonts w:ascii="仿宋" w:eastAsia="仿宋" w:hAnsi="仿宋" w:cs="仿宋" w:hint="eastAsia"/>
          <w:sz w:val="32"/>
          <w:szCs w:val="32"/>
        </w:rPr>
        <w:t>镇自行组织实施，采取邀标程序。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27"/>
        <w:rPr>
          <w:rFonts w:ascii="仿宋" w:eastAsia="仿宋" w:hAnsi="仿宋" w:cs="仿宋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（一）本项目不存在调整情况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40"/>
        <w:rPr>
          <w:rStyle w:val="a9"/>
          <w:rFonts w:ascii="仿宋" w:eastAsia="仿宋" w:hAnsi="仿宋" w:cs="仿宋"/>
          <w:b w:val="0"/>
          <w:color w:val="FF000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为保证项目质量和成本控制，项目实施完成后，由本项目相关人员于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31</w:t>
      </w:r>
      <w:r>
        <w:rPr>
          <w:rFonts w:ascii="仿宋" w:eastAsia="仿宋" w:hAnsi="仿宋" w:cs="仿宋" w:hint="eastAsia"/>
          <w:sz w:val="32"/>
          <w:szCs w:val="32"/>
        </w:rPr>
        <w:t>日完成检查验收，检查验收合格后按合同规定支付款项。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（二）项目管理情况分析</w:t>
      </w:r>
    </w:p>
    <w:p w:rsidR="009650EE" w:rsidRDefault="00A02981">
      <w:pPr>
        <w:adjustRightInd w:val="0"/>
        <w:snapToGrid w:val="0"/>
        <w:spacing w:line="570" w:lineRule="exact"/>
        <w:ind w:firstLineChars="200" w:firstLine="640"/>
        <w:rPr>
          <w:rStyle w:val="a9"/>
          <w:rFonts w:ascii="仿宋" w:eastAsia="仿宋" w:hAnsi="仿宋" w:cs="仿宋"/>
          <w:b w:val="0"/>
          <w:color w:val="FF000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由项目管理人员、住建局、监理制定《项目管理制度》，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四、项目绩效情况</w:t>
      </w:r>
    </w:p>
    <w:p w:rsidR="009650EE" w:rsidRDefault="00A02981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（一）项目绩效目标完成情况分析</w:t>
      </w:r>
    </w:p>
    <w:p w:rsidR="009650EE" w:rsidRDefault="00A02981">
      <w:pPr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本项目共设置一级指标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个，二级指标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个，三级指标</w:t>
      </w:r>
      <w:r>
        <w:rPr>
          <w:rFonts w:ascii="仿宋" w:eastAsia="仿宋" w:hAnsi="仿宋" w:cs="仿宋" w:hint="eastAsia"/>
          <w:sz w:val="32"/>
          <w:szCs w:val="32"/>
        </w:rPr>
        <w:t>14</w:t>
      </w:r>
      <w:r>
        <w:rPr>
          <w:rFonts w:ascii="仿宋" w:eastAsia="仿宋" w:hAnsi="仿宋" w:cs="仿宋" w:hint="eastAsia"/>
          <w:sz w:val="32"/>
          <w:szCs w:val="32"/>
        </w:rPr>
        <w:t>个，其中已完成三级指标</w:t>
      </w:r>
      <w:r>
        <w:rPr>
          <w:rFonts w:ascii="仿宋" w:eastAsia="仿宋" w:hAnsi="仿宋" w:cs="仿宋" w:hint="eastAsia"/>
          <w:sz w:val="32"/>
          <w:szCs w:val="32"/>
        </w:rPr>
        <w:t>14</w:t>
      </w:r>
      <w:r>
        <w:rPr>
          <w:rFonts w:ascii="仿宋" w:eastAsia="仿宋" w:hAnsi="仿宋" w:cs="仿宋" w:hint="eastAsia"/>
          <w:sz w:val="32"/>
          <w:szCs w:val="32"/>
        </w:rPr>
        <w:t>个，指标完成率为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9650EE" w:rsidRDefault="00A02981">
      <w:pPr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产出效益</w:t>
      </w:r>
      <w:r>
        <w:rPr>
          <w:rFonts w:ascii="仿宋" w:eastAsia="仿宋" w:hAnsi="仿宋" w:cs="仿宋" w:hint="eastAsia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</w:rPr>
        <w:t>数量、质量、时效、成本指标都已按照计划完成。</w:t>
      </w:r>
    </w:p>
    <w:p w:rsidR="009650EE" w:rsidRDefault="00A02981">
      <w:pPr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效益</w:t>
      </w:r>
      <w:r>
        <w:rPr>
          <w:rFonts w:ascii="仿宋" w:eastAsia="仿宋" w:hAnsi="仿宋" w:cs="仿宋" w:hint="eastAsia"/>
          <w:sz w:val="32"/>
          <w:szCs w:val="32"/>
        </w:rPr>
        <w:t>指标</w:t>
      </w:r>
      <w:r>
        <w:rPr>
          <w:rFonts w:ascii="仿宋" w:eastAsia="仿宋" w:hAnsi="仿宋" w:cs="仿宋" w:hint="eastAsia"/>
          <w:sz w:val="32"/>
          <w:szCs w:val="32"/>
        </w:rPr>
        <w:t>：项目建成后，完善</w:t>
      </w:r>
      <w:r w:rsidR="00541005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个村基础设施建设，提供给贫困户使用，创业增收，带动</w:t>
      </w:r>
      <w:r w:rsidR="00541005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户，</w:t>
      </w:r>
      <w:r w:rsidR="00541005"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人脱贫，为群众生活提供便利条件，提高农村基层公共服务水平。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40"/>
        <w:outlineLvl w:val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满意度指标：满意度达到</w:t>
      </w:r>
      <w:r>
        <w:rPr>
          <w:rFonts w:ascii="仿宋" w:eastAsia="仿宋" w:hAnsi="仿宋" w:cs="仿宋" w:hint="eastAsia"/>
          <w:sz w:val="32"/>
          <w:szCs w:val="32"/>
        </w:rPr>
        <w:t>90%</w:t>
      </w:r>
      <w:r>
        <w:rPr>
          <w:rFonts w:ascii="仿宋" w:eastAsia="仿宋" w:hAnsi="仿宋" w:cs="仿宋" w:hint="eastAsia"/>
          <w:sz w:val="32"/>
          <w:szCs w:val="32"/>
        </w:rPr>
        <w:t>以上</w:t>
      </w:r>
    </w:p>
    <w:p w:rsidR="009650EE" w:rsidRDefault="00A02981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（二）项目绩效执行情况分析</w:t>
      </w:r>
    </w:p>
    <w:p w:rsidR="009650EE" w:rsidRDefault="00A02981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该项目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一级指标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个，二级指标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7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个，三级指标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4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个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，在项目完成之后，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个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三级指标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已全部完成，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个未完成。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</w:t>
      </w: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三</w:t>
      </w: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）项目绩效目标未完成原因分析</w:t>
      </w:r>
    </w:p>
    <w:p w:rsidR="009650EE" w:rsidRDefault="00A02981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村级惠民超市项目资金未能及时拨付完毕，主要因为项目质量保证金于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2019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年支付。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（四）项目绩效自评及评价结果</w:t>
      </w:r>
    </w:p>
    <w:p w:rsidR="009650EE" w:rsidRDefault="00A02981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英吉沙县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2018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年扶贫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项目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到位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资金</w:t>
      </w:r>
      <w:r w:rsidR="00541005"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22.25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万元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，执行率</w:t>
      </w:r>
      <w:r w:rsidR="00541005"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100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%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，得分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9.6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分；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产出指标完成程度较好，得分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43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分；效益指标完成较好，得分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28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分；满意度指标达到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85%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以上，得分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8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分；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本次自评总分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88.6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分，总体评价为“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良好</w:t>
      </w:r>
      <w:r>
        <w:rPr>
          <w:rFonts w:ascii="仿宋" w:eastAsia="仿宋" w:hAnsi="仿宋" w:cs="仿宋" w:hint="eastAsia"/>
          <w:color w:val="000000"/>
          <w:sz w:val="32"/>
          <w:szCs w:val="32"/>
          <w:lang w:bidi="ar"/>
        </w:rPr>
        <w:t>”。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五、其他需要说明的问题</w:t>
      </w:r>
    </w:p>
    <w:p w:rsidR="009650EE" w:rsidRDefault="00A02981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（一）后续工作计划</w:t>
      </w:r>
    </w:p>
    <w:p w:rsidR="009650EE" w:rsidRDefault="00A02981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村级惠民超市项目建设后，归村级集体所有；增加村集体经济收入。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（二）主要经验及做法、存在问题和建议</w:t>
      </w:r>
    </w:p>
    <w:p w:rsidR="009650EE" w:rsidRDefault="00A02981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、主要经验及做法：项目启动后，加快项目前期手续办理，确保项目尽快实施、竣工验收；按照工程进度、合同约定，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lastRenderedPageBreak/>
        <w:t>加快资金支付，推进项目实施。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、存在的问题：工程质量存在监督把关不严的问题</w:t>
      </w:r>
    </w:p>
    <w:p w:rsidR="009650EE" w:rsidRDefault="00A02981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、建议：对监理建立考勤机制，压实责任，提高质量标准。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24"/>
        <w:outlineLvl w:val="0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六、项目评价工作情况</w:t>
      </w:r>
    </w:p>
    <w:p w:rsidR="009650EE" w:rsidRDefault="00A02981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本次评价通过文件研读、实地调研、数据分析等方式，全面了解县委组织部村级便民超市项目资金的使用效率和效果，项目管理过程是否规范，是否完成了预期绩效目标等。同时，通过开展自我评价来总结经验和教训，为英吉沙县基建类项目今后的开展提供参考建议。</w:t>
      </w:r>
    </w:p>
    <w:p w:rsidR="009650EE" w:rsidRDefault="00A02981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七、附表</w:t>
      </w:r>
    </w:p>
    <w:p w:rsidR="009650EE" w:rsidRDefault="00A02981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《项目支出绩效目标自评表》</w:t>
      </w:r>
    </w:p>
    <w:p w:rsidR="009650EE" w:rsidRDefault="009650EE">
      <w:pPr>
        <w:adjustRightInd w:val="0"/>
        <w:snapToGrid w:val="0"/>
        <w:spacing w:line="570" w:lineRule="exact"/>
        <w:ind w:firstLineChars="200" w:firstLine="624"/>
        <w:jc w:val="right"/>
        <w:rPr>
          <w:rFonts w:ascii="仿宋" w:eastAsia="仿宋" w:hAnsi="仿宋" w:cs="仿宋"/>
          <w:spacing w:val="-4"/>
          <w:sz w:val="32"/>
          <w:szCs w:val="32"/>
        </w:rPr>
      </w:pPr>
    </w:p>
    <w:p w:rsidR="009650EE" w:rsidRDefault="00A02981">
      <w:pPr>
        <w:adjustRightInd w:val="0"/>
        <w:snapToGrid w:val="0"/>
        <w:spacing w:line="570" w:lineRule="exact"/>
        <w:ind w:firstLineChars="200" w:firstLine="624"/>
        <w:jc w:val="right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pacing w:val="-4"/>
          <w:sz w:val="32"/>
          <w:szCs w:val="32"/>
        </w:rPr>
        <w:t>英吉沙县</w:t>
      </w:r>
      <w:r w:rsidR="00541005">
        <w:rPr>
          <w:rFonts w:ascii="仿宋" w:eastAsia="仿宋" w:hAnsi="仿宋" w:cs="仿宋" w:hint="eastAsia"/>
          <w:spacing w:val="-4"/>
          <w:sz w:val="32"/>
          <w:szCs w:val="32"/>
        </w:rPr>
        <w:t>芒辛镇人民政府</w:t>
      </w:r>
      <w:bookmarkStart w:id="0" w:name="_GoBack"/>
      <w:bookmarkEnd w:id="0"/>
    </w:p>
    <w:p w:rsidR="009650EE" w:rsidRDefault="00A02981">
      <w:pPr>
        <w:adjustRightInd w:val="0"/>
        <w:snapToGrid w:val="0"/>
        <w:spacing w:line="570" w:lineRule="exact"/>
        <w:ind w:firstLineChars="200" w:firstLine="624"/>
        <w:jc w:val="right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pacing w:val="-4"/>
          <w:sz w:val="32"/>
          <w:szCs w:val="32"/>
        </w:rPr>
        <w:t>2018</w:t>
      </w:r>
      <w:r>
        <w:rPr>
          <w:rFonts w:ascii="仿宋" w:eastAsia="仿宋" w:hAnsi="仿宋" w:cs="仿宋" w:hint="eastAsia"/>
          <w:spacing w:val="-4"/>
          <w:sz w:val="32"/>
          <w:szCs w:val="32"/>
        </w:rPr>
        <w:t>年</w:t>
      </w:r>
      <w:r>
        <w:rPr>
          <w:rFonts w:ascii="仿宋" w:eastAsia="仿宋" w:hAnsi="仿宋" w:cs="仿宋" w:hint="eastAsia"/>
          <w:spacing w:val="-4"/>
          <w:sz w:val="32"/>
          <w:szCs w:val="32"/>
        </w:rPr>
        <w:t>12</w:t>
      </w:r>
      <w:r>
        <w:rPr>
          <w:rFonts w:ascii="仿宋" w:eastAsia="仿宋" w:hAnsi="仿宋" w:cs="仿宋" w:hint="eastAsia"/>
          <w:spacing w:val="-4"/>
          <w:sz w:val="32"/>
          <w:szCs w:val="32"/>
        </w:rPr>
        <w:t>月</w:t>
      </w:r>
      <w:r>
        <w:rPr>
          <w:rFonts w:ascii="仿宋" w:eastAsia="仿宋" w:hAnsi="仿宋" w:cs="仿宋" w:hint="eastAsia"/>
          <w:spacing w:val="-4"/>
          <w:sz w:val="32"/>
          <w:szCs w:val="32"/>
        </w:rPr>
        <w:t>21</w:t>
      </w:r>
      <w:r>
        <w:rPr>
          <w:rFonts w:ascii="仿宋" w:eastAsia="仿宋" w:hAnsi="仿宋" w:cs="仿宋" w:hint="eastAsia"/>
          <w:spacing w:val="-4"/>
          <w:sz w:val="32"/>
          <w:szCs w:val="32"/>
        </w:rPr>
        <w:t>日</w:t>
      </w:r>
    </w:p>
    <w:p w:rsidR="009650EE" w:rsidRDefault="009650EE">
      <w:pPr>
        <w:spacing w:line="570" w:lineRule="exact"/>
        <w:jc w:val="center"/>
        <w:rPr>
          <w:rFonts w:ascii="仿宋" w:eastAsia="仿宋" w:hAnsi="仿宋" w:cs="仿宋"/>
          <w:sz w:val="32"/>
          <w:szCs w:val="32"/>
        </w:rPr>
      </w:pPr>
    </w:p>
    <w:sectPr w:rsidR="009650EE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981" w:rsidRDefault="00A02981">
      <w:r>
        <w:separator/>
      </w:r>
    </w:p>
  </w:endnote>
  <w:endnote w:type="continuationSeparator" w:id="0">
    <w:p w:rsidR="00A02981" w:rsidRDefault="00A02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0EE" w:rsidRDefault="00A02981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9650EE" w:rsidRDefault="00A02981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41005">
                  <w:rPr>
                    <w:noProof/>
                  </w:rP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9650EE" w:rsidRDefault="009650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981" w:rsidRDefault="00A02981">
      <w:r>
        <w:separator/>
      </w:r>
    </w:p>
  </w:footnote>
  <w:footnote w:type="continuationSeparator" w:id="0">
    <w:p w:rsidR="00A02981" w:rsidRDefault="00A02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0EE" w:rsidRDefault="009650EE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2A3629"/>
    <w:rsid w:val="00365250"/>
    <w:rsid w:val="0036624C"/>
    <w:rsid w:val="00385849"/>
    <w:rsid w:val="004800C4"/>
    <w:rsid w:val="0050167F"/>
    <w:rsid w:val="00514506"/>
    <w:rsid w:val="005162F1"/>
    <w:rsid w:val="00516E80"/>
    <w:rsid w:val="00535153"/>
    <w:rsid w:val="00541005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D639C"/>
    <w:rsid w:val="007E6845"/>
    <w:rsid w:val="007F5F8A"/>
    <w:rsid w:val="00826CA1"/>
    <w:rsid w:val="00835B7F"/>
    <w:rsid w:val="00855E3A"/>
    <w:rsid w:val="00922CB9"/>
    <w:rsid w:val="009350F7"/>
    <w:rsid w:val="009650EE"/>
    <w:rsid w:val="009B526F"/>
    <w:rsid w:val="009C1AFD"/>
    <w:rsid w:val="00A02981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EA55E9"/>
    <w:rsid w:val="00F32FEE"/>
    <w:rsid w:val="00F53E69"/>
    <w:rsid w:val="00F83F72"/>
    <w:rsid w:val="03D5427D"/>
    <w:rsid w:val="073709D1"/>
    <w:rsid w:val="15AD588D"/>
    <w:rsid w:val="209A5568"/>
    <w:rsid w:val="24576C14"/>
    <w:rsid w:val="2D554064"/>
    <w:rsid w:val="3D924E13"/>
    <w:rsid w:val="45EF0694"/>
    <w:rsid w:val="4CBB0A98"/>
    <w:rsid w:val="5A276AE4"/>
    <w:rsid w:val="5D897BE8"/>
    <w:rsid w:val="5E0D71BB"/>
    <w:rsid w:val="5E257531"/>
    <w:rsid w:val="620308A2"/>
    <w:rsid w:val="62737B56"/>
    <w:rsid w:val="6CCF1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uiPriority="5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Pr>
      <w:b/>
      <w:bCs/>
    </w:rPr>
  </w:style>
  <w:style w:type="character" w:styleId="aa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2BD7E-6228-4075-838A-75F3CFA7C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241</Words>
  <Characters>1377</Characters>
  <Application>Microsoft Office Word</Application>
  <DocSecurity>0</DocSecurity>
  <Lines>11</Lines>
  <Paragraphs>3</Paragraphs>
  <ScaleCrop>false</ScaleCrop>
  <Company>Sky123.Org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9</cp:revision>
  <cp:lastPrinted>2019-04-11T06:18:00Z</cp:lastPrinted>
  <dcterms:created xsi:type="dcterms:W3CDTF">2018-12-17T10:14:00Z</dcterms:created>
  <dcterms:modified xsi:type="dcterms:W3CDTF">2019-08-23T08:57:00Z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